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  <w:lang w:eastAsia="zh-CN"/>
        </w:rPr>
        <w:t>关于组织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  <w:t>贵州轻工职业技术学院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201</w:t>
      </w: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年大学生</w:t>
      </w: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创新创业训练计划项目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结题</w:t>
      </w: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院属各系部：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根据《贵州轻工职业技术学院科研课题管理暂行办法》（黔轻职院〔2015〕83号）文件要求，为做好对2016年大学生创新创业训练计划项目立项课题的结题验收工作，现将有关事项通知如下。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4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一、结题时间：2017年9月28日</w:t>
      </w:r>
    </w:p>
    <w:tbl>
      <w:tblPr>
        <w:tblStyle w:val="4"/>
        <w:tblpPr w:leftFromText="180" w:rightFromText="180" w:vertAnchor="text" w:horzAnchor="page" w:tblpXSpec="center" w:tblpY="650"/>
        <w:tblW w:w="88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4120"/>
        <w:gridCol w:w="1788"/>
        <w:gridCol w:w="1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44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Calibri" w:eastAsia="仿宋_GB2312"/>
                <w:b w:val="0"/>
                <w:bCs w:val="0"/>
                <w:kern w:val="0"/>
                <w:sz w:val="24"/>
              </w:rPr>
              <w:t>批准编号</w:t>
            </w:r>
          </w:p>
        </w:tc>
        <w:tc>
          <w:tcPr>
            <w:tcW w:w="41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Calibri" w:eastAsia="仿宋_GB2312"/>
                <w:b w:val="0"/>
                <w:bCs w:val="0"/>
                <w:kern w:val="0"/>
                <w:sz w:val="24"/>
              </w:rPr>
              <w:t>项目名称</w:t>
            </w:r>
          </w:p>
        </w:tc>
        <w:tc>
          <w:tcPr>
            <w:tcW w:w="178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Calibri" w:eastAsia="仿宋_GB2312"/>
                <w:b w:val="0"/>
                <w:bCs w:val="0"/>
                <w:kern w:val="0"/>
                <w:sz w:val="24"/>
              </w:rPr>
              <w:t>项目负责人</w:t>
            </w:r>
          </w:p>
        </w:tc>
        <w:tc>
          <w:tcPr>
            <w:tcW w:w="150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Calibri" w:eastAsia="仿宋_GB2312"/>
                <w:b w:val="0"/>
                <w:bCs w:val="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Calibri" w:eastAsia="仿宋_GB2312"/>
                <w:b w:val="0"/>
                <w:bCs w:val="0"/>
                <w:kern w:val="0"/>
                <w:sz w:val="24"/>
                <w:lang w:eastAsia="zh-CN"/>
              </w:rPr>
              <w:t>所属系部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44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_GB2312" w:hAnsi="Calibri" w:eastAsia="仿宋_GB2312"/>
                <w:kern w:val="0"/>
                <w:sz w:val="24"/>
              </w:rPr>
              <w:t>16DXS01</w:t>
            </w:r>
          </w:p>
        </w:tc>
        <w:tc>
          <w:tcPr>
            <w:tcW w:w="4120" w:type="dxa"/>
            <w:shd w:val="clear" w:color="auto" w:fill="auto"/>
            <w:vAlign w:val="top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贵州特色农产品交易平台</w:t>
            </w:r>
          </w:p>
        </w:tc>
        <w:tc>
          <w:tcPr>
            <w:tcW w:w="1788" w:type="dxa"/>
            <w:shd w:val="clear" w:color="auto" w:fill="auto"/>
            <w:vAlign w:val="top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姚迪</w:t>
            </w:r>
          </w:p>
        </w:tc>
        <w:tc>
          <w:tcPr>
            <w:tcW w:w="150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  <w:t>机电工程系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44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_GB2312" w:hAnsi="Calibri" w:eastAsia="仿宋_GB2312"/>
                <w:kern w:val="0"/>
                <w:sz w:val="24"/>
              </w:rPr>
              <w:t>16DXS02</w:t>
            </w:r>
          </w:p>
        </w:tc>
        <w:tc>
          <w:tcPr>
            <w:tcW w:w="4120" w:type="dxa"/>
            <w:shd w:val="clear" w:color="auto" w:fill="auto"/>
            <w:vAlign w:val="top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大学生考证综合服务平台</w:t>
            </w:r>
          </w:p>
        </w:tc>
        <w:tc>
          <w:tcPr>
            <w:tcW w:w="1788" w:type="dxa"/>
            <w:shd w:val="clear" w:color="auto" w:fill="auto"/>
            <w:vAlign w:val="top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龙坤锋</w:t>
            </w:r>
          </w:p>
        </w:tc>
        <w:tc>
          <w:tcPr>
            <w:tcW w:w="150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  <w:t>机电工程系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44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_GB2312" w:hAnsi="Calibri" w:eastAsia="仿宋_GB2312"/>
                <w:kern w:val="0"/>
                <w:sz w:val="24"/>
              </w:rPr>
              <w:t>16DXS03</w:t>
            </w:r>
          </w:p>
        </w:tc>
        <w:tc>
          <w:tcPr>
            <w:tcW w:w="4120" w:type="dxa"/>
            <w:shd w:val="clear" w:color="auto" w:fill="auto"/>
            <w:vAlign w:val="top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放假去哪儿——Green acts</w:t>
            </w:r>
          </w:p>
        </w:tc>
        <w:tc>
          <w:tcPr>
            <w:tcW w:w="1788" w:type="dxa"/>
            <w:shd w:val="clear" w:color="auto" w:fill="auto"/>
            <w:vAlign w:val="top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樊黎</w:t>
            </w:r>
          </w:p>
        </w:tc>
        <w:tc>
          <w:tcPr>
            <w:tcW w:w="150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经济管理系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44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_GB2312" w:hAnsi="Calibri" w:eastAsia="仿宋_GB2312"/>
                <w:kern w:val="0"/>
                <w:sz w:val="24"/>
              </w:rPr>
              <w:t>16DXS04</w:t>
            </w:r>
          </w:p>
        </w:tc>
        <w:tc>
          <w:tcPr>
            <w:tcW w:w="4120" w:type="dxa"/>
            <w:shd w:val="clear" w:color="auto" w:fill="auto"/>
            <w:vAlign w:val="top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互联网+技能培训+</w:t>
            </w:r>
          </w:p>
        </w:tc>
        <w:tc>
          <w:tcPr>
            <w:tcW w:w="1788" w:type="dxa"/>
            <w:shd w:val="clear" w:color="auto" w:fill="auto"/>
            <w:vAlign w:val="top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魏忠响</w:t>
            </w:r>
          </w:p>
        </w:tc>
        <w:tc>
          <w:tcPr>
            <w:tcW w:w="150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经济管理系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44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_GB2312" w:hAnsi="Calibri" w:eastAsia="仿宋_GB2312"/>
                <w:kern w:val="0"/>
                <w:sz w:val="24"/>
              </w:rPr>
              <w:t>16DXS05</w:t>
            </w:r>
          </w:p>
        </w:tc>
        <w:tc>
          <w:tcPr>
            <w:tcW w:w="4120" w:type="dxa"/>
            <w:shd w:val="clear" w:color="auto" w:fill="auto"/>
            <w:vAlign w:val="top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回收吧</w:t>
            </w:r>
          </w:p>
        </w:tc>
        <w:tc>
          <w:tcPr>
            <w:tcW w:w="1788" w:type="dxa"/>
            <w:shd w:val="clear" w:color="auto" w:fill="auto"/>
            <w:vAlign w:val="top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杨鹏飞</w:t>
            </w:r>
          </w:p>
        </w:tc>
        <w:tc>
          <w:tcPr>
            <w:tcW w:w="150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经济管理系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44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_GB2312" w:hAnsi="Calibri" w:eastAsia="仿宋_GB2312"/>
                <w:kern w:val="0"/>
                <w:sz w:val="24"/>
              </w:rPr>
              <w:t>16DXS06</w:t>
            </w:r>
          </w:p>
        </w:tc>
        <w:tc>
          <w:tcPr>
            <w:tcW w:w="4120" w:type="dxa"/>
            <w:shd w:val="clear" w:color="auto" w:fill="auto"/>
            <w:vAlign w:val="top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编写ITMC市场营销综合实训与竞赛系统操作手册</w:t>
            </w:r>
          </w:p>
        </w:tc>
        <w:tc>
          <w:tcPr>
            <w:tcW w:w="1788" w:type="dxa"/>
            <w:shd w:val="clear" w:color="auto" w:fill="auto"/>
            <w:vAlign w:val="top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吴梅冬</w:t>
            </w:r>
          </w:p>
        </w:tc>
        <w:tc>
          <w:tcPr>
            <w:tcW w:w="150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经济管理系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44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_GB2312" w:hAnsi="Calibri" w:eastAsia="仿宋_GB2312"/>
                <w:kern w:val="0"/>
                <w:sz w:val="24"/>
              </w:rPr>
              <w:t>16DXS07</w:t>
            </w:r>
          </w:p>
        </w:tc>
        <w:tc>
          <w:tcPr>
            <w:tcW w:w="4120" w:type="dxa"/>
            <w:shd w:val="clear" w:color="auto" w:fill="auto"/>
            <w:vAlign w:val="top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手工制作吧</w:t>
            </w:r>
          </w:p>
        </w:tc>
        <w:tc>
          <w:tcPr>
            <w:tcW w:w="1788" w:type="dxa"/>
            <w:shd w:val="clear" w:color="auto" w:fill="auto"/>
            <w:vAlign w:val="top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刘雅琴</w:t>
            </w:r>
          </w:p>
        </w:tc>
        <w:tc>
          <w:tcPr>
            <w:tcW w:w="150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经济管理系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44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_GB2312" w:hAnsi="Calibri" w:eastAsia="仿宋_GB2312"/>
                <w:kern w:val="0"/>
                <w:sz w:val="24"/>
              </w:rPr>
              <w:t>16DXS08</w:t>
            </w:r>
          </w:p>
        </w:tc>
        <w:tc>
          <w:tcPr>
            <w:tcW w:w="4120" w:type="dxa"/>
            <w:shd w:val="clear" w:color="auto" w:fill="auto"/>
            <w:vAlign w:val="top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BRT车体设计</w:t>
            </w:r>
          </w:p>
        </w:tc>
        <w:tc>
          <w:tcPr>
            <w:tcW w:w="1788" w:type="dxa"/>
            <w:shd w:val="clear" w:color="auto" w:fill="auto"/>
            <w:vAlign w:val="top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蒙欣欣</w:t>
            </w:r>
          </w:p>
        </w:tc>
        <w:tc>
          <w:tcPr>
            <w:tcW w:w="150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信息工程系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44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_GB2312" w:hAnsi="Calibri" w:eastAsia="仿宋_GB2312"/>
                <w:kern w:val="0"/>
                <w:sz w:val="24"/>
              </w:rPr>
              <w:t>16DXS09</w:t>
            </w:r>
          </w:p>
        </w:tc>
        <w:tc>
          <w:tcPr>
            <w:tcW w:w="4120" w:type="dxa"/>
            <w:shd w:val="clear" w:color="auto" w:fill="auto"/>
            <w:vAlign w:val="top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智能家庭管理</w:t>
            </w:r>
          </w:p>
        </w:tc>
        <w:tc>
          <w:tcPr>
            <w:tcW w:w="1788" w:type="dxa"/>
            <w:shd w:val="clear" w:color="auto" w:fill="auto"/>
            <w:vAlign w:val="top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王冠乔</w:t>
            </w:r>
          </w:p>
        </w:tc>
        <w:tc>
          <w:tcPr>
            <w:tcW w:w="150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信息工程系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44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_GB2312" w:hAnsi="Calibri" w:eastAsia="仿宋_GB2312"/>
                <w:kern w:val="0"/>
                <w:sz w:val="24"/>
              </w:rPr>
              <w:t>16DXS10</w:t>
            </w:r>
          </w:p>
        </w:tc>
        <w:tc>
          <w:tcPr>
            <w:tcW w:w="4120" w:type="dxa"/>
            <w:shd w:val="clear" w:color="auto" w:fill="auto"/>
            <w:vAlign w:val="top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物流运输中二维码网络安全的</w:t>
            </w:r>
          </w:p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保密通信优化研究</w:t>
            </w:r>
          </w:p>
        </w:tc>
        <w:tc>
          <w:tcPr>
            <w:tcW w:w="1788" w:type="dxa"/>
            <w:shd w:val="clear" w:color="auto" w:fill="auto"/>
            <w:vAlign w:val="top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何偲</w:t>
            </w:r>
          </w:p>
        </w:tc>
        <w:tc>
          <w:tcPr>
            <w:tcW w:w="150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信息工程系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44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_GB2312" w:hAnsi="Calibri" w:eastAsia="仿宋_GB2312"/>
                <w:kern w:val="0"/>
                <w:sz w:val="24"/>
              </w:rPr>
              <w:t>16DXS11</w:t>
            </w:r>
          </w:p>
        </w:tc>
        <w:tc>
          <w:tcPr>
            <w:tcW w:w="4120" w:type="dxa"/>
            <w:shd w:val="clear" w:color="auto" w:fill="auto"/>
            <w:vAlign w:val="top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基于大数据统计分析对职业教育的策略研究</w:t>
            </w:r>
          </w:p>
        </w:tc>
        <w:tc>
          <w:tcPr>
            <w:tcW w:w="1788" w:type="dxa"/>
            <w:shd w:val="clear" w:color="auto" w:fill="auto"/>
            <w:vAlign w:val="top"/>
          </w:tcPr>
          <w:p>
            <w:pPr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魏志</w:t>
            </w:r>
          </w:p>
        </w:tc>
        <w:tc>
          <w:tcPr>
            <w:tcW w:w="150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信息工程系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44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_GB2312" w:hAnsi="Calibri" w:eastAsia="仿宋_GB2312"/>
                <w:kern w:val="0"/>
                <w:sz w:val="24"/>
              </w:rPr>
              <w:t>16DXS12</w:t>
            </w:r>
          </w:p>
        </w:tc>
        <w:tc>
          <w:tcPr>
            <w:tcW w:w="4120" w:type="dxa"/>
            <w:shd w:val="clear" w:color="auto" w:fill="auto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绿萝烘焙坊</w:t>
            </w:r>
          </w:p>
        </w:tc>
        <w:tc>
          <w:tcPr>
            <w:tcW w:w="1788" w:type="dxa"/>
            <w:shd w:val="clear" w:color="auto" w:fill="auto"/>
            <w:vAlign w:val="top"/>
          </w:tcPr>
          <w:p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董倩</w:t>
            </w:r>
          </w:p>
        </w:tc>
        <w:tc>
          <w:tcPr>
            <w:tcW w:w="1508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轻工化工系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4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二、2016年大学生创新创业训练计划项目结题表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结题流程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第一步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学生准备结题材料：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（1）实物、论文、设计说明书、商业计划书等（任选其一），打印2份；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（2）结题申请书，一式2份（需指导老师签署意见及系部盖章）；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（3）研究总结，一式2份；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（4）相关证明材料（如获奖证书等），一式2份；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（5）项目责任人填写“大学生创新创业计划项目劳务费发放表”，账号填写银行卡账号，最好为中国建设银行，且必须填写开户行（需具体到支行），一式2份；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（6）将1—5装入档案袋，档案袋封面贴上“材料清单”；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（7）将结题材料提交指导老师，指导老师在“结题申请书”上签署意见；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（8）结题材料电子档以“项目批准编号+项目负责人”命名，由项目负责人发送至科研处gzqykyc@163.com邮箱；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第二步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系部教学科研科负责审核：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（1）结题材料是否齐全；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（2）指导老师是否签署结题意见；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（3）教学科研科长在“结题申请书”、“大学生创新创业计划项目劳务费发放表”上签字；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（4）“结题申请书”、“大学生创新创业计划项目劳务费发放表”需系部盖章；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第三步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项目负责人将签字盖章后的结题材料交至行政楼科研处435办公室（截止时间至2017年9月28日），科研处审核通过后的结题名单报分管院领导签字后提交财务处，由财务处将课题经费打到项目负责人的银行账号中，课题经费由项目组自行分配。科研处联系电话：88506065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四、其他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（1）项目结题提交的结题材料作为2016大学生项目结题验收及经费资助的重要依据，结题鉴定分为优秀、合格、不合格三个等级，不合格项目不予拨付课题经费。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（2）结题通过的项目颁发结题证书（项目负责人、指导老师各1份），另指导老师2018年3月可申请结题指导奖励600元。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sz w:val="20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2.结题申请书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3.研究总结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4.大学生创新创业计划项目劳务费发放表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   科研处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2017年5月12日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52651"/>
    <w:multiLevelType w:val="singleLevel"/>
    <w:tmpl w:val="59152651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D77162"/>
    <w:rsid w:val="05D56255"/>
    <w:rsid w:val="06BB67AE"/>
    <w:rsid w:val="0F2037A1"/>
    <w:rsid w:val="10E80A24"/>
    <w:rsid w:val="147243ED"/>
    <w:rsid w:val="16711C31"/>
    <w:rsid w:val="1E667356"/>
    <w:rsid w:val="2DEE00C3"/>
    <w:rsid w:val="31F329E5"/>
    <w:rsid w:val="331A5DE4"/>
    <w:rsid w:val="37543B30"/>
    <w:rsid w:val="3B593EB9"/>
    <w:rsid w:val="3CF96E4E"/>
    <w:rsid w:val="44905116"/>
    <w:rsid w:val="46543361"/>
    <w:rsid w:val="466F00DA"/>
    <w:rsid w:val="490E7CBD"/>
    <w:rsid w:val="493C2647"/>
    <w:rsid w:val="4AAC2195"/>
    <w:rsid w:val="4C2A567C"/>
    <w:rsid w:val="4DC55876"/>
    <w:rsid w:val="52FA3FBA"/>
    <w:rsid w:val="5434308C"/>
    <w:rsid w:val="5549068E"/>
    <w:rsid w:val="559F2602"/>
    <w:rsid w:val="5961078B"/>
    <w:rsid w:val="5A77139F"/>
    <w:rsid w:val="5BD77162"/>
    <w:rsid w:val="60377F1D"/>
    <w:rsid w:val="60497DFE"/>
    <w:rsid w:val="61365C0F"/>
    <w:rsid w:val="66750725"/>
    <w:rsid w:val="76D04D0A"/>
    <w:rsid w:val="7A394B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2016-04-06T08:03:00Z</dcterms:created>
  <dc:creator>科研处435</dc:creator>
  <cp:lastModifiedBy>Administrator</cp:lastModifiedBy>
  <cp:lastPrinted>2017-05-12T03:08:08Z</cp:lastPrinted>
  <dcterms:modified xsi:type="dcterms:W3CDTF">2017-05-12T03:10:14Z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