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附件2:</w:t>
      </w:r>
    </w:p>
    <w:p>
      <w:pPr>
        <w:jc w:val="center"/>
        <w:rPr>
          <w:rFonts w:hint="eastAsia" w:asciiTheme="majorEastAsia" w:hAnsiTheme="majorEastAsia" w:eastAsia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/>
          <w:b/>
          <w:bCs/>
          <w:sz w:val="36"/>
          <w:szCs w:val="36"/>
        </w:rPr>
        <w:t>《贵州轻工职业技术学院</w:t>
      </w:r>
    </w:p>
    <w:p>
      <w:pPr>
        <w:jc w:val="center"/>
        <w:rPr>
          <w:rFonts w:hint="eastAsia" w:asciiTheme="majorEastAsia" w:hAnsiTheme="majorEastAsia" w:eastAsiaTheme="majorEastAsia"/>
          <w:sz w:val="36"/>
          <w:szCs w:val="36"/>
        </w:rPr>
      </w:pPr>
      <w:r>
        <w:rPr>
          <w:rFonts w:hint="eastAsia" w:asciiTheme="majorEastAsia" w:hAnsiTheme="majorEastAsia" w:eastAsiaTheme="majorEastAsia"/>
          <w:b/>
          <w:bCs/>
          <w:sz w:val="36"/>
          <w:szCs w:val="36"/>
        </w:rPr>
        <w:t>科研项目及成果奖励暂行办法》相关解释</w:t>
      </w:r>
    </w:p>
    <w:p>
      <w:pPr>
        <w:spacing w:line="240" w:lineRule="atLeast"/>
        <w:rPr>
          <w:rFonts w:hint="eastAsia"/>
          <w:sz w:val="28"/>
          <w:szCs w:val="24"/>
        </w:rPr>
      </w:pPr>
      <w:r>
        <w:rPr>
          <w:rFonts w:hint="eastAsia"/>
          <w:sz w:val="28"/>
          <w:szCs w:val="24"/>
        </w:rPr>
        <w:t xml:space="preserve">     </w:t>
      </w:r>
    </w:p>
    <w:p>
      <w:pPr>
        <w:spacing w:line="240" w:lineRule="atLeas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 第四条 著作、教材类成果奖励标准的认定</w:t>
      </w:r>
    </w:p>
    <w:p>
      <w:pPr>
        <w:spacing w:line="240" w:lineRule="atLeas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1、已获得学院专项经费资助出版的著作、教材不再奖励。第一作者申报该类奖励须提供教务处出具的“学校未给予过专项资助”证明。</w:t>
      </w:r>
    </w:p>
    <w:p>
      <w:pPr>
        <w:spacing w:line="240" w:lineRule="atLeast"/>
        <w:ind w:firstLine="800" w:firstLineChars="25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2、第二作者、第二主编、副主编、参编教材按字数折算统一奖励标准为500元（人文社会科学4万字以上、理工3万字以上，一本著作或教材每人只奖励一次），由申报人提供本人撰写章节、字数的出版社证明。    </w:t>
      </w:r>
    </w:p>
    <w:p>
      <w:pPr>
        <w:spacing w:line="240" w:lineRule="atLeast"/>
        <w:ind w:firstLine="800" w:firstLineChars="25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3、校本教材的奖励标准为：字数在10万字以上，奖励1000元；10万字以下，奖励500元。由第一作者申报，同时提供印刷字数证明及我院使用单位的使用证明。</w:t>
      </w:r>
    </w:p>
    <w:p>
      <w:pPr>
        <w:spacing w:line="240" w:lineRule="atLeas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二、第五条 论文发表期刊的认定</w:t>
      </w:r>
    </w:p>
    <w:p>
      <w:pPr>
        <w:spacing w:line="240" w:lineRule="atLeas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1、一般期刊不含增刊、专刊、特刊等非正刊。</w:t>
      </w:r>
    </w:p>
    <w:p>
      <w:pPr>
        <w:spacing w:line="240" w:lineRule="atLeas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2、发表在内部资料性出版物上的论文仅限我校内刊。</w:t>
      </w:r>
    </w:p>
    <w:p>
      <w:pPr>
        <w:spacing w:line="240" w:lineRule="atLeas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三、同一奖励成果不重复计算，可按最高项核算。</w:t>
      </w:r>
    </w:p>
    <w:p>
      <w:pPr>
        <w:spacing w:line="52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四、学校科研处于每年3月份集中统一受理上年度科研项目及成果奖励申报。                                 </w:t>
      </w:r>
    </w:p>
    <w:p>
      <w:pPr/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仿宋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05146E"/>
    <w:rsid w:val="4F05146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2016-04-19T07:42:00Z</dcterms:created>
  <dc:creator>科研处435</dc:creator>
  <cp:lastModifiedBy>科研处435</cp:lastModifiedBy>
  <dcterms:modified xsi:type="dcterms:W3CDTF">2016-04-19T07:42:43Z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